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乌财建【2021】334 关于调整下达2021年纺织服装专项资金（第二批）的通知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乌鲁木齐市米东区经济和发展改革委员会机关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乌鲁木齐市米东区经济和发展改革委员会机关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赵晋江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根据乌财建2021（334）号文件，乌财建2021（334）号纺织服装业专项资金主要是帮助纺织企业降低生产成本，增加经济效益，从而达到企业健康持续发展。</w:t>
        <w:br/>
        <w:t>经乌财建2021（334）文件批准，项目系2022年自治区和中央资金，其中自治区资金14.95万元，中央资金15.71万元，财政共安排预算30.66万元，于2022年年中追加，资金到位30.66万元，支付30.66万元，预算执行率100%。</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为：通过向新疆金大禹环境科技有限公司、新疆博达针纺织品有限责任公司、新疆牧羊人羊绒制品有限公司支付电费及社保补贴，有效的帮助了纺织服装企业降低生产成本，增加经济效益，从而达到企业健康持续发展的目的。</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（1）绩效评价的对象：乌财建2021（334）号纺织服装业专项资金项目</w:t>
        <w:br/>
        <w:t>（2）绩效评价范围：</w:t>
        <w:br/>
        <w:t>1.项目范围：乌财建2021（334）号纺织服装业专项资金项目 </w:t>
        <w:br/>
        <w:t>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建2021（334）号纺织服装业专项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建2021（334）号纺织服装业专项资金项目进行客观评价，最终评分结果为：总分为100分，绩效评级为“优”[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该项目资金区财政及时拨付，单位在此次评价期间内，有序完成设定目标的部分工作任务，及时通知文件涉及企业办理资金结算手续，按照文件要求拨付1家企业电费补贴14.95万元，2家企业社会保险补贴15.71万元。该项目有效帮助纺织服装企业降低生产成本，增加企业经济效益，从而达到企业健康持续发展的目的。</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乌鲁木齐市米东区发改委（工信局）部门职责及乌鲁木齐市米东区发改委（工信局）2022年工作计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乌财建2021（334）号纺织服装业专项资金项目通过向企业发放社保补贴和电费补贴，有效缓解企业经济成本压力，保障企业各项工作正常运行。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预算编制科学性：本项目预算编制是有明确的文件和明确标准，资金额度与年度目标相适应，用以反映和考核项目预算编制的科学性、合理性情况。故预算编制科学性指标得分3分。 </w:t>
        <w:br/>
        <w:t>资金分配合理性： 本项目严格按照文件要求，有明确资金分配表。资金拨付严格按照文件执行。故资金分配合理性指标得分3分。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 本项目下达后，本单位尽快联系企业办理资金结算手续，并于2022年6月24日在2.0系统做支付，资金由财政直接支付给企业，保证了资金到位的及时性。本项目总预算为30.66万元，实际到位金额30.66万元。故资金到位率指标得分5分。</w:t>
        <w:br/>
        <w:t></w:t>
        <w:br/>
        <w:t>预算执行率：本项目下达后，本单位尽快联系企业办理资金结算手续，并于2022年6月24日在2.0系统做支付，资金由财政直接支付给企业，保证了资金到位的及时性。本项目总到位金额为30.66万元，实际支付金额30.66万元，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管理制度健全性：乌鲁木齐市米东区发改委（工信局）已制定相应的财务和业务管理制度，且制度合法、合规、完整，为项目顺利实施提供重要保障。故管理制度健全性得分为3分。</w:t>
        <w:br/>
        <w:t>制度执行有效性：根据现场调研和资料抽查情况，乌鲁木齐市米东区发改委（工信局）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项目产出指标由4个二级指标和5个三级指标构成，权重为40分，实际得分40分。</w:t>
        <w:br/>
        <w:t>1.产出数量</w:t>
        <w:br/>
        <w:t>数量指标“资金涉及企业个数”的目标值是3家，根据本项目涉及的国库集中支付凭证，2022年度本单位实际向3家企业发放补助，指标完成率为100%，</w:t>
        <w:br/>
        <w:t>故产出数量指标得分为10分。</w:t>
        <w:br/>
        <w:t>2.产出质量</w:t>
        <w:br/>
        <w:t>补贴发放覆盖率：质量指标“补贴发放覆盖率”的目标值100%，根据本项目涉及的国库集中支付凭证，2022年度本单位实际向3家企业发放补助，补助发放覆盖率完成值为100%，该项指标完成率为100%。</w:t>
        <w:br/>
        <w:t>故产出质量得分为10分。</w:t>
        <w:br/>
        <w:t>3.产出时效</w:t>
        <w:br/>
        <w:t>资金支付及时率：该指标目标值是=100%，根据本项目涉及的国库集中支付凭证，乌鲁木齐市米东区财政国库收付中心于2022年6月24日向新疆金大禹环境科技有限公司支付14.95万元，于2022年6月24日向新疆牧羊人羊绒制品有限公司支付5.34万元，于2022年6月29日向新疆博达针纺织品有限责任公司支付10.37万元。项目支付过程中未出现拖欠资金情况，该指标完成率为100%</w:t>
        <w:br/>
        <w:t>故时效指标得分为10分。</w:t>
        <w:br/>
        <w:t></w:t>
        <w:br/>
        <w:t>4.产出成本</w:t>
        <w:br/>
        <w:t>电费补贴金额，目标值是=14.95万元，2022年度我单位实际完成值14.95万元。根据本项目涉及的国库集中支付凭证，乌鲁木齐市米东区财政国库收付中心于2022年6月24日向新疆金大禹环境科技有限公司支付14.95万元电费补贴。该指标完成率为100%。故该指标得分为5分。</w:t>
        <w:br/>
        <w:t>社会保险补贴金额，目标值是=15.71万元，根据本项目涉及的国库集中支付凭证，乌鲁木齐市米东区财政国库收付中心于2022年6月24日向新疆牧羊人羊绒制品有限公司支付5.34万元社保补贴，于2022年6月29日向新疆博达针纺织品有限责任公司支付10.37万元社保补贴，总计支付社保补贴15.71万元。该指标完成率为100%。故该指标得分为5分。</w:t>
        <w:br/>
        <w:t>故成本指标总得分为10分。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1.项目效益</w:t>
        <w:br/>
        <w:t>（1）实施效益</w:t>
        <w:br/>
        <w:t>经济效益指标：评价指标“提升企业经营效益”，指标值：有效提升，实际完成值：完全达到预期效果。本项目通过向企业发放社保及电费补贴，有效缓解企业运行成本压力，提升企业经营效益。指标完成率为100%，故该项指标得分为10分。</w:t>
        <w:br/>
        <w:t>。社会效益指标：评价指标“促进纺织企业平稳发展”，指标值：有效促进，实际完成值：完全达到预期效果。本项目通过向企业发放社保及电费补贴，有效缓解企业运行成本压力，促进纺织企业平稳发展。指标完成率为100%，故该项指标得分为5分。</w:t>
        <w:br/>
        <w:t>生态效益指标：不适用。</w:t>
        <w:br/>
        <w:t>可持续影响指标：不适用。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满意度指标：评价指标“企业满意度”，指标值：≥95%，实际完成值：≥95%。通过设置问卷调查的方式进行考评评价，共计调查样本总量为20个样本，有效调查问卷20份。其中，统计“非常满意”的平均值为100%。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1.预算执行进度和效率有待加强</w:t>
        <w:br/>
        <w:t>财政支出进度缓慢和支出不均衡严重制约了财政资金使用效率的提高，也与财政管理的科学化、精细化不相适应。</w:t>
        <w:br/>
        <w:t>2.进一步加强资金管理力度</w:t>
        <w:br/>
        <w:t>严格执行项目资金管理办法，积极协调单位内部项目资金专款专用，单位各部门相互协调加快执行力度，保障项目资金按时完成。</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